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91234" w14:textId="6B06B14B" w:rsidR="00B94684" w:rsidRDefault="002F3FF1">
      <w:pPr>
        <w:rPr>
          <w:rFonts w:ascii="Arial" w:eastAsia="Arial" w:hAnsi="Arial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B400FCF" wp14:editId="5A5A9F9B">
                <wp:simplePos x="0" y="0"/>
                <wp:positionH relativeFrom="margin">
                  <wp:posOffset>-197485</wp:posOffset>
                </wp:positionH>
                <wp:positionV relativeFrom="paragraph">
                  <wp:posOffset>5715</wp:posOffset>
                </wp:positionV>
                <wp:extent cx="6878320" cy="42062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320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29FE90" w14:textId="77777777" w:rsidR="00B94684" w:rsidRPr="002F3FF1" w:rsidRDefault="006A6112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F3FF1">
                              <w:rPr>
                                <w:rFonts w:asciiTheme="majorHAnsi" w:eastAsia="Cambria" w:hAnsiTheme="majorHAnsi" w:cstheme="majorHAnsi"/>
                                <w:b/>
                                <w:color w:val="E36C0A"/>
                                <w:sz w:val="32"/>
                              </w:rPr>
                              <w:t>N8 AgriFood Annual Conference 2019</w:t>
                            </w:r>
                          </w:p>
                          <w:p w14:paraId="08177F7B" w14:textId="2D6B1402" w:rsidR="00B94684" w:rsidRPr="002F3FF1" w:rsidRDefault="00114B5A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eastAsia="Montserrat" w:hAnsiTheme="majorHAnsi" w:cstheme="majorHAnsi"/>
                                <w:b/>
                                <w:color w:val="0070C0"/>
                                <w:sz w:val="23"/>
                                <w:highlight w:val="white"/>
                              </w:rPr>
                              <w:t>‘</w:t>
                            </w:r>
                            <w:r w:rsidR="006A6112" w:rsidRPr="00114B5A">
                              <w:rPr>
                                <w:rFonts w:asciiTheme="majorHAnsi" w:eastAsia="Montserrat" w:hAnsiTheme="majorHAnsi" w:cstheme="majorHAnsi"/>
                                <w:b/>
                                <w:color w:val="0070C0"/>
                                <w:sz w:val="23"/>
                                <w:highlight w:val="white"/>
                              </w:rPr>
                              <w:t>Celebrating N8 AgriFood: Creating solutions for a sustainable food system</w:t>
                            </w:r>
                            <w:r>
                              <w:rPr>
                                <w:rFonts w:asciiTheme="majorHAnsi" w:eastAsia="Montserrat" w:hAnsiTheme="majorHAnsi" w:cstheme="majorHAnsi"/>
                                <w:b/>
                                <w:color w:val="0070C0"/>
                                <w:sz w:val="23"/>
                              </w:rPr>
                              <w:t>’</w:t>
                            </w:r>
                          </w:p>
                          <w:p w14:paraId="088248C2" w14:textId="77777777" w:rsidR="00B94684" w:rsidRPr="002F3FF1" w:rsidRDefault="006A6112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F3FF1">
                              <w:rPr>
                                <w:rFonts w:asciiTheme="majorHAnsi" w:eastAsia="Cambria" w:hAnsiTheme="majorHAnsi" w:cstheme="majorHAnsi"/>
                                <w:b/>
                                <w:color w:val="0070C0"/>
                                <w:sz w:val="28"/>
                              </w:rPr>
                              <w:t>22nd-23rd October 2019, Principal Hotel, York</w:t>
                            </w:r>
                          </w:p>
                          <w:p w14:paraId="092E015D" w14:textId="5B39AC72" w:rsidR="00B94684" w:rsidRPr="002F3FF1" w:rsidRDefault="006A6112">
                            <w:pPr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F3FF1">
                              <w:rPr>
                                <w:rFonts w:asciiTheme="majorHAnsi" w:eastAsia="Cambria" w:hAnsiTheme="majorHAnsi" w:cstheme="majorHAnsi"/>
                                <w:b/>
                                <w:color w:val="000000"/>
                                <w:sz w:val="28"/>
                              </w:rPr>
                              <w:t>N8 AgriFood@York Bursary Application Form</w:t>
                            </w:r>
                          </w:p>
                          <w:p w14:paraId="44F6F9D1" w14:textId="77777777" w:rsidR="00B94684" w:rsidRPr="00114B5A" w:rsidRDefault="00B94684" w:rsidP="00B95FE3">
                            <w:pPr>
                              <w:jc w:val="center"/>
                              <w:textDirection w:val="btLr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4D9566F6" w14:textId="77777777" w:rsidR="008574B8" w:rsidRPr="00114B5A" w:rsidRDefault="008574B8" w:rsidP="00B95FE3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</w:p>
                          <w:p w14:paraId="10270BA7" w14:textId="3C4956C5" w:rsidR="008574B8" w:rsidRPr="00114B5A" w:rsidRDefault="008574B8" w:rsidP="00B95FE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he </w:t>
                            </w:r>
                            <w:r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theme of this </w:t>
                            </w:r>
                            <w:r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4th Annual N8 AgriFood Conference</w:t>
                            </w:r>
                            <w:r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is</w:t>
                            </w:r>
                            <w:r w:rsidR="00114B5A"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B5A">
                              <w:rPr>
                                <w:rFonts w:ascii="Calibri" w:hAnsi="Calibri" w:cs="Calibri"/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‘Celebrating N8 AgriFood: Creating solutions for a sustainable food system’</w:t>
                            </w:r>
                            <w:r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FED4EEF" w14:textId="6F44EAC7" w:rsidR="008574B8" w:rsidRPr="00114B5A" w:rsidRDefault="00114B5A" w:rsidP="00B95FE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The</w:t>
                            </w:r>
                            <w:r w:rsidR="008574B8"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conference will showcase the crucial relationships, collaborations and innovative ideas needed to tackle the challenge of developing a sustainable food system. Through a mixture of keynote speeches, plenary sessions and focussed parallel sessions</w:t>
                            </w:r>
                            <w:r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you will be provided with</w:t>
                            </w:r>
                            <w:r w:rsidR="008574B8"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vital opportunities to engage in the debate and interact with stakeholders from across the whole agri-food sector</w:t>
                            </w:r>
                            <w:r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 with the</w:t>
                            </w:r>
                            <w:r w:rsidR="008574B8"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aim </w:t>
                            </w:r>
                            <w:r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="008574B8"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highlight</w:t>
                            </w:r>
                            <w:r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ing</w:t>
                            </w:r>
                            <w:r w:rsidR="008574B8"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interdisciplinary thinking and strategies that capture impact and infl</w:t>
                            </w:r>
                            <w:r w:rsidRPr="00114B5A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uence on the whole food system.</w:t>
                            </w:r>
                          </w:p>
                          <w:p w14:paraId="41EFD3BF" w14:textId="432CB7EF" w:rsidR="00114B5A" w:rsidRPr="00114B5A" w:rsidRDefault="00114B5A" w:rsidP="00B95FE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59929B6" w14:textId="49D790F7" w:rsidR="00114B5A" w:rsidRPr="00114B5A" w:rsidRDefault="00114B5A" w:rsidP="00B95FE3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114B5A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Please see the </w:t>
                            </w:r>
                            <w:hyperlink r:id="rId6" w:history="1">
                              <w:r w:rsidRPr="00114B5A">
                                <w:rPr>
                                  <w:rStyle w:val="Hyperlink"/>
                                  <w:rFonts w:ascii="Calibri" w:hAnsi="Calibri" w:cs="Calibri"/>
                                  <w:b/>
                                </w:rPr>
                                <w:t xml:space="preserve">conference </w:t>
                              </w:r>
                              <w:r w:rsidRPr="00114B5A">
                                <w:rPr>
                                  <w:rStyle w:val="Hyperlink"/>
                                  <w:rFonts w:ascii="Calibri" w:hAnsi="Calibri" w:cs="Calibri"/>
                                  <w:b/>
                                </w:rPr>
                                <w:t>w</w:t>
                              </w:r>
                              <w:r w:rsidRPr="00114B5A">
                                <w:rPr>
                                  <w:rStyle w:val="Hyperlink"/>
                                  <w:rFonts w:ascii="Calibri" w:hAnsi="Calibri" w:cs="Calibri"/>
                                  <w:b/>
                                </w:rPr>
                                <w:t>e</w:t>
                              </w:r>
                              <w:r w:rsidRPr="00114B5A">
                                <w:rPr>
                                  <w:rStyle w:val="Hyperlink"/>
                                  <w:rFonts w:ascii="Calibri" w:hAnsi="Calibri" w:cs="Calibri"/>
                                  <w:b/>
                                </w:rPr>
                                <w:t>b</w:t>
                              </w:r>
                              <w:r w:rsidRPr="00114B5A">
                                <w:rPr>
                                  <w:rStyle w:val="Hyperlink"/>
                                  <w:rFonts w:ascii="Calibri" w:hAnsi="Calibri" w:cs="Calibri"/>
                                  <w:b/>
                                </w:rPr>
                                <w:t>site</w:t>
                              </w:r>
                            </w:hyperlink>
                            <w:r w:rsidRPr="00114B5A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 for full details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.</w:t>
                            </w:r>
                          </w:p>
                          <w:p w14:paraId="70C3646A" w14:textId="5AC851C1" w:rsidR="008574B8" w:rsidRDefault="008574B8" w:rsidP="00B95FE3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</w:p>
                          <w:p w14:paraId="51F52D55" w14:textId="6F9E8688" w:rsidR="00B95FE3" w:rsidRPr="00B95FE3" w:rsidRDefault="00B95FE3" w:rsidP="00B95FE3">
                            <w:pPr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B95FE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>Bursaries</w:t>
                            </w:r>
                          </w:p>
                          <w:p w14:paraId="7867ED13" w14:textId="77777777" w:rsidR="00B94684" w:rsidRDefault="006A6112" w:rsidP="00B95FE3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AgriFood at York is offering bursaries of up to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>£140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to ECRs and PhD students and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 xml:space="preserve">£260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for established researchers to participate.  Successful recipients will be expected to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 xml:space="preserve">write a short report and promote highlights via social media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during the event.</w:t>
                            </w:r>
                          </w:p>
                          <w:p w14:paraId="45FEF181" w14:textId="77777777" w:rsidR="00B94684" w:rsidRDefault="00B94684" w:rsidP="00B95FE3">
                            <w:pPr>
                              <w:textDirection w:val="btLr"/>
                            </w:pPr>
                          </w:p>
                          <w:p w14:paraId="6083C897" w14:textId="30A36EAE" w:rsidR="00B94684" w:rsidRPr="002F3FF1" w:rsidRDefault="006A6112" w:rsidP="00B95FE3">
                            <w:pPr>
                              <w:jc w:val="center"/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2F3FF1"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</w:rPr>
                              <w:t>APPLICATION DEADLINE</w:t>
                            </w:r>
                            <w:r w:rsidR="002F3FF1" w:rsidRPr="002F3FF1"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</w:rPr>
                              <w:t>:</w:t>
                            </w:r>
                            <w:r w:rsidRPr="002F3FF1"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2F3FF1" w:rsidRPr="002F3FF1">
                              <w:rPr>
                                <w:rFonts w:ascii="Calibri" w:eastAsia="Calibri" w:hAnsi="Calibri" w:cs="Calibri"/>
                                <w:b/>
                                <w:color w:val="FF0000"/>
                              </w:rPr>
                              <w:t>Wednesday 2 October 2019</w:t>
                            </w:r>
                          </w:p>
                          <w:p w14:paraId="3AB323D2" w14:textId="77777777" w:rsidR="00B94684" w:rsidRDefault="00B94684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00FCF" id="Rectangle 1" o:spid="_x0000_s1026" style="position:absolute;margin-left:-15.55pt;margin-top:.45pt;width:541.6pt;height:331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" stroked="f">
                <v:textbox inset="2.53958mm,1.2694mm,2.53958mm,1.2694mm">
                  <w:txbxContent>
                    <w:p w14:paraId="0A29FE90" w14:textId="77777777" w:rsidR="00B94684" w:rsidRPr="002F3FF1" w:rsidRDefault="006A6112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2F3FF1">
                        <w:rPr>
                          <w:rFonts w:asciiTheme="majorHAnsi" w:eastAsia="Cambria" w:hAnsiTheme="majorHAnsi" w:cstheme="majorHAnsi"/>
                          <w:b/>
                          <w:color w:val="E36C0A"/>
                          <w:sz w:val="32"/>
                        </w:rPr>
                        <w:t>N8 AgriFood Annual Conference 2019</w:t>
                      </w:r>
                    </w:p>
                    <w:p w14:paraId="08177F7B" w14:textId="2D6B1402" w:rsidR="00B94684" w:rsidRPr="002F3FF1" w:rsidRDefault="00114B5A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eastAsia="Montserrat" w:hAnsiTheme="majorHAnsi" w:cstheme="majorHAnsi"/>
                          <w:b/>
                          <w:color w:val="0070C0"/>
                          <w:sz w:val="23"/>
                          <w:highlight w:val="white"/>
                        </w:rPr>
                        <w:t>‘</w:t>
                      </w:r>
                      <w:r w:rsidR="006A6112" w:rsidRPr="00114B5A">
                        <w:rPr>
                          <w:rFonts w:asciiTheme="majorHAnsi" w:eastAsia="Montserrat" w:hAnsiTheme="majorHAnsi" w:cstheme="majorHAnsi"/>
                          <w:b/>
                          <w:color w:val="0070C0"/>
                          <w:sz w:val="23"/>
                          <w:highlight w:val="white"/>
                        </w:rPr>
                        <w:t>Celebrating N8 AgriFood: Creating solutions for a sustainable food system</w:t>
                      </w:r>
                      <w:r>
                        <w:rPr>
                          <w:rFonts w:asciiTheme="majorHAnsi" w:eastAsia="Montserrat" w:hAnsiTheme="majorHAnsi" w:cstheme="majorHAnsi"/>
                          <w:b/>
                          <w:color w:val="0070C0"/>
                          <w:sz w:val="23"/>
                        </w:rPr>
                        <w:t>’</w:t>
                      </w:r>
                    </w:p>
                    <w:p w14:paraId="088248C2" w14:textId="77777777" w:rsidR="00B94684" w:rsidRPr="002F3FF1" w:rsidRDefault="006A6112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2F3FF1">
                        <w:rPr>
                          <w:rFonts w:asciiTheme="majorHAnsi" w:eastAsia="Cambria" w:hAnsiTheme="majorHAnsi" w:cstheme="majorHAnsi"/>
                          <w:b/>
                          <w:color w:val="0070C0"/>
                          <w:sz w:val="28"/>
                        </w:rPr>
                        <w:t>22nd-23rd October 2019, Principal Hotel, York</w:t>
                      </w:r>
                    </w:p>
                    <w:p w14:paraId="092E015D" w14:textId="5B39AC72" w:rsidR="00B94684" w:rsidRPr="002F3FF1" w:rsidRDefault="006A6112">
                      <w:pPr>
                        <w:jc w:val="center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2F3FF1">
                        <w:rPr>
                          <w:rFonts w:asciiTheme="majorHAnsi" w:eastAsia="Cambria" w:hAnsiTheme="majorHAnsi" w:cstheme="majorHAnsi"/>
                          <w:b/>
                          <w:color w:val="000000"/>
                          <w:sz w:val="28"/>
                        </w:rPr>
                        <w:t>N8 AgriFood@York Bursary Application Form</w:t>
                      </w:r>
                    </w:p>
                    <w:p w14:paraId="44F6F9D1" w14:textId="77777777" w:rsidR="00B94684" w:rsidRPr="00114B5A" w:rsidRDefault="00B94684" w:rsidP="00B95FE3">
                      <w:pPr>
                        <w:jc w:val="center"/>
                        <w:textDirection w:val="btLr"/>
                        <w:rPr>
                          <w:rFonts w:ascii="Calibri" w:hAnsi="Calibri" w:cs="Calibri"/>
                        </w:rPr>
                      </w:pPr>
                    </w:p>
                    <w:p w14:paraId="4D9566F6" w14:textId="77777777" w:rsidR="008574B8" w:rsidRPr="00114B5A" w:rsidRDefault="008574B8" w:rsidP="00B95FE3">
                      <w:pPr>
                        <w:textDirection w:val="btLr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</w:p>
                    <w:p w14:paraId="10270BA7" w14:textId="3C4956C5" w:rsidR="008574B8" w:rsidRPr="00114B5A" w:rsidRDefault="008574B8" w:rsidP="00B95FE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</w:t>
                      </w:r>
                      <w:r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he </w:t>
                      </w:r>
                      <w:r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theme of this </w:t>
                      </w:r>
                      <w:r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4th Annual N8 AgriFood Conference</w:t>
                      </w:r>
                      <w:r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is</w:t>
                      </w:r>
                      <w:r w:rsidR="00114B5A"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114B5A">
                        <w:rPr>
                          <w:rFonts w:ascii="Calibri" w:hAnsi="Calibri" w:cs="Calibri"/>
                          <w:b/>
                          <w:i/>
                          <w:color w:val="000000"/>
                          <w:sz w:val="22"/>
                          <w:szCs w:val="22"/>
                        </w:rPr>
                        <w:t>‘Celebrating N8 AgriFood: Creating solutions for a sustainable food system’</w:t>
                      </w:r>
                      <w:r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5FED4EEF" w14:textId="6F44EAC7" w:rsidR="008574B8" w:rsidRPr="00114B5A" w:rsidRDefault="00114B5A" w:rsidP="00B95FE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The</w:t>
                      </w:r>
                      <w:r w:rsidR="008574B8"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conference will showcase the crucial relationships, collaborations and innovative ideas needed to tackle the challenge of developing a sustainable food system. Through a mixture of keynote speeches, plenary sessions and focussed parallel sessions</w:t>
                      </w:r>
                      <w:r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you will be provided with</w:t>
                      </w:r>
                      <w:r w:rsidR="008574B8"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vital opportunities to engage in the debate and interact with stakeholders from across the whole agri-food sector</w:t>
                      </w:r>
                      <w:r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, with the</w:t>
                      </w:r>
                      <w:r w:rsidR="008574B8"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aim </w:t>
                      </w:r>
                      <w:r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of </w:t>
                      </w:r>
                      <w:r w:rsidR="008574B8"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highlight</w:t>
                      </w:r>
                      <w:r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ing</w:t>
                      </w:r>
                      <w:r w:rsidR="008574B8"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interdisciplinary thinking and strategies that capture impact and infl</w:t>
                      </w:r>
                      <w:r w:rsidRPr="00114B5A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uence on the whole food system.</w:t>
                      </w:r>
                    </w:p>
                    <w:p w14:paraId="41EFD3BF" w14:textId="432CB7EF" w:rsidR="00114B5A" w:rsidRPr="00114B5A" w:rsidRDefault="00114B5A" w:rsidP="00B95FE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</w:p>
                    <w:p w14:paraId="259929B6" w14:textId="49D790F7" w:rsidR="00114B5A" w:rsidRPr="00114B5A" w:rsidRDefault="00114B5A" w:rsidP="00B95FE3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  <w:r w:rsidRPr="00114B5A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Please see the </w:t>
                      </w:r>
                      <w:hyperlink r:id="rId7" w:history="1">
                        <w:r w:rsidRPr="00114B5A">
                          <w:rPr>
                            <w:rStyle w:val="Hyperlink"/>
                            <w:rFonts w:ascii="Calibri" w:hAnsi="Calibri" w:cs="Calibri"/>
                            <w:b/>
                          </w:rPr>
                          <w:t xml:space="preserve">conference </w:t>
                        </w:r>
                        <w:r w:rsidRPr="00114B5A">
                          <w:rPr>
                            <w:rStyle w:val="Hyperlink"/>
                            <w:rFonts w:ascii="Calibri" w:hAnsi="Calibri" w:cs="Calibri"/>
                            <w:b/>
                          </w:rPr>
                          <w:t>w</w:t>
                        </w:r>
                        <w:r w:rsidRPr="00114B5A">
                          <w:rPr>
                            <w:rStyle w:val="Hyperlink"/>
                            <w:rFonts w:ascii="Calibri" w:hAnsi="Calibri" w:cs="Calibri"/>
                            <w:b/>
                          </w:rPr>
                          <w:t>e</w:t>
                        </w:r>
                        <w:r w:rsidRPr="00114B5A">
                          <w:rPr>
                            <w:rStyle w:val="Hyperlink"/>
                            <w:rFonts w:ascii="Calibri" w:hAnsi="Calibri" w:cs="Calibri"/>
                            <w:b/>
                          </w:rPr>
                          <w:t>b</w:t>
                        </w:r>
                        <w:r w:rsidRPr="00114B5A">
                          <w:rPr>
                            <w:rStyle w:val="Hyperlink"/>
                            <w:rFonts w:ascii="Calibri" w:hAnsi="Calibri" w:cs="Calibri"/>
                            <w:b/>
                          </w:rPr>
                          <w:t>site</w:t>
                        </w:r>
                      </w:hyperlink>
                      <w:r w:rsidRPr="00114B5A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 for full details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>.</w:t>
                      </w:r>
                    </w:p>
                    <w:p w14:paraId="70C3646A" w14:textId="5AC851C1" w:rsidR="008574B8" w:rsidRDefault="008574B8" w:rsidP="00B95FE3">
                      <w:pPr>
                        <w:textDirection w:val="btLr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</w:p>
                    <w:p w14:paraId="51F52D55" w14:textId="6F9E8688" w:rsidR="00B95FE3" w:rsidRPr="00B95FE3" w:rsidRDefault="00B95FE3" w:rsidP="00B95FE3">
                      <w:pPr>
                        <w:textDirection w:val="btLr"/>
                        <w:rPr>
                          <w:rFonts w:ascii="Calibri" w:eastAsia="Calibri" w:hAnsi="Calibri" w:cs="Calibri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B95FE3">
                        <w:rPr>
                          <w:rFonts w:ascii="Calibri" w:eastAsia="Calibri" w:hAnsi="Calibri" w:cs="Calibri"/>
                          <w:b/>
                          <w:color w:val="000000"/>
                          <w:sz w:val="26"/>
                          <w:szCs w:val="26"/>
                        </w:rPr>
                        <w:t>Bursaries</w:t>
                      </w:r>
                    </w:p>
                    <w:p w14:paraId="7867ED13" w14:textId="77777777" w:rsidR="00B94684" w:rsidRDefault="006A6112" w:rsidP="00B95FE3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AgriFood at York is offering bursaries of up to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>£140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 to ECRs and PhD students and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 xml:space="preserve">£260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for established researchers to participate.  Successful recipients will be expected to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 xml:space="preserve">write a short report and promote highlights via social media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during the event.</w:t>
                      </w:r>
                    </w:p>
                    <w:p w14:paraId="45FEF181" w14:textId="77777777" w:rsidR="00B94684" w:rsidRDefault="00B94684" w:rsidP="00B95FE3">
                      <w:pPr>
                        <w:textDirection w:val="btLr"/>
                      </w:pPr>
                    </w:p>
                    <w:p w14:paraId="6083C897" w14:textId="30A36EAE" w:rsidR="00B94684" w:rsidRPr="002F3FF1" w:rsidRDefault="006A6112" w:rsidP="00B95FE3">
                      <w:pPr>
                        <w:jc w:val="center"/>
                        <w:textDirection w:val="btLr"/>
                        <w:rPr>
                          <w:color w:val="FF0000"/>
                        </w:rPr>
                      </w:pPr>
                      <w:r w:rsidRPr="002F3FF1">
                        <w:rPr>
                          <w:rFonts w:ascii="Calibri" w:eastAsia="Calibri" w:hAnsi="Calibri" w:cs="Calibri"/>
                          <w:b/>
                          <w:color w:val="FF0000"/>
                        </w:rPr>
                        <w:t>APPLICATION DEADLINE</w:t>
                      </w:r>
                      <w:r w:rsidR="002F3FF1" w:rsidRPr="002F3FF1">
                        <w:rPr>
                          <w:rFonts w:ascii="Calibri" w:eastAsia="Calibri" w:hAnsi="Calibri" w:cs="Calibri"/>
                          <w:b/>
                          <w:color w:val="FF0000"/>
                        </w:rPr>
                        <w:t>:</w:t>
                      </w:r>
                      <w:r w:rsidRPr="002F3FF1">
                        <w:rPr>
                          <w:rFonts w:ascii="Calibri" w:eastAsia="Calibri" w:hAnsi="Calibri" w:cs="Calibri"/>
                          <w:b/>
                          <w:color w:val="FF0000"/>
                        </w:rPr>
                        <w:t xml:space="preserve"> </w:t>
                      </w:r>
                      <w:r w:rsidR="002F3FF1" w:rsidRPr="002F3FF1">
                        <w:rPr>
                          <w:rFonts w:ascii="Calibri" w:eastAsia="Calibri" w:hAnsi="Calibri" w:cs="Calibri"/>
                          <w:b/>
                          <w:color w:val="FF0000"/>
                        </w:rPr>
                        <w:t>Wednesday 2 October 2019</w:t>
                      </w:r>
                    </w:p>
                    <w:p w14:paraId="3AB323D2" w14:textId="77777777" w:rsidR="00B94684" w:rsidRDefault="00B94684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A6112">
        <w:rPr>
          <w:rFonts w:ascii="Arial" w:eastAsia="Arial" w:hAnsi="Arial" w:cs="Arial"/>
          <w:b/>
        </w:rPr>
        <w:t xml:space="preserve">      </w:t>
      </w:r>
      <w:r w:rsidR="006A6112">
        <w:rPr>
          <w:rFonts w:ascii="Arial" w:eastAsia="Arial" w:hAnsi="Arial" w:cs="Arial"/>
          <w:b/>
          <w:noProof/>
          <w:lang w:eastAsia="en-GB"/>
        </w:rPr>
        <w:drawing>
          <wp:inline distT="0" distB="0" distL="0" distR="0" wp14:anchorId="5836B515" wp14:editId="45CDCCFB">
            <wp:extent cx="1923415" cy="776605"/>
            <wp:effectExtent l="0" t="0" r="0" b="0"/>
            <wp:docPr id="3" name="image1.png" descr="Image result for university of york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 result for university of york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776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A6112">
        <w:rPr>
          <w:rFonts w:ascii="Arial" w:eastAsia="Arial" w:hAnsi="Arial" w:cs="Arial"/>
          <w:b/>
        </w:rPr>
        <w:t xml:space="preserve">         </w:t>
      </w:r>
      <w:r w:rsidR="006A6112">
        <w:rPr>
          <w:rFonts w:ascii="Arial" w:eastAsia="Arial" w:hAnsi="Arial" w:cs="Arial"/>
          <w:b/>
        </w:rPr>
        <w:tab/>
      </w:r>
      <w:r w:rsidR="006A6112">
        <w:rPr>
          <w:rFonts w:ascii="Arial" w:eastAsia="Arial" w:hAnsi="Arial" w:cs="Arial"/>
          <w:b/>
        </w:rPr>
        <w:tab/>
      </w:r>
      <w:r w:rsidR="006A6112">
        <w:rPr>
          <w:rFonts w:ascii="Arial" w:eastAsia="Arial" w:hAnsi="Arial" w:cs="Arial"/>
          <w:b/>
        </w:rPr>
        <w:tab/>
      </w:r>
      <w:r w:rsidR="006A6112">
        <w:rPr>
          <w:rFonts w:ascii="Arial" w:eastAsia="Arial" w:hAnsi="Arial" w:cs="Arial"/>
          <w:b/>
        </w:rPr>
        <w:tab/>
      </w:r>
      <w:r w:rsidR="006A6112">
        <w:rPr>
          <w:rFonts w:ascii="Arial" w:eastAsia="Arial" w:hAnsi="Arial" w:cs="Arial"/>
          <w:b/>
        </w:rPr>
        <w:tab/>
      </w:r>
      <w:r w:rsidR="006A6112">
        <w:rPr>
          <w:rFonts w:ascii="Arial" w:eastAsia="Arial" w:hAnsi="Arial" w:cs="Arial"/>
          <w:b/>
        </w:rPr>
        <w:tab/>
      </w:r>
      <w:r w:rsidR="006A6112">
        <w:rPr>
          <w:noProof/>
          <w:lang w:eastAsia="en-GB"/>
        </w:rPr>
        <w:drawing>
          <wp:anchor distT="0" distB="0" distL="0" distR="0" simplePos="0" relativeHeight="251658240" behindDoc="0" locked="0" layoutInCell="1" hidden="0" allowOverlap="1" wp14:anchorId="033D97AC" wp14:editId="080BD744">
            <wp:simplePos x="0" y="0"/>
            <wp:positionH relativeFrom="column">
              <wp:posOffset>4714240</wp:posOffset>
            </wp:positionH>
            <wp:positionV relativeFrom="paragraph">
              <wp:posOffset>86360</wp:posOffset>
            </wp:positionV>
            <wp:extent cx="1647825" cy="569595"/>
            <wp:effectExtent l="0" t="0" r="0" b="0"/>
            <wp:wrapSquare wrapText="bothSides" distT="0" distB="0" distL="0" distR="0"/>
            <wp:docPr id="2" name="image2.png" descr="AgriFoodLogo_Horizontal_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griFoodLogo_Horizontal_CMYK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69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BC31E0" w14:textId="77777777" w:rsidR="00B94684" w:rsidRDefault="00B94684">
      <w:pPr>
        <w:rPr>
          <w:rFonts w:ascii="Arial" w:eastAsia="Arial" w:hAnsi="Arial" w:cs="Arial"/>
          <w:b/>
        </w:rPr>
      </w:pPr>
    </w:p>
    <w:p w14:paraId="5FD2482C" w14:textId="77777777" w:rsidR="00B94684" w:rsidRDefault="006A6112">
      <w:pPr>
        <w:ind w:firstLine="7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</w:rPr>
        <w:t xml:space="preserve">      </w:t>
      </w:r>
    </w:p>
    <w:p w14:paraId="2127AC1C" w14:textId="77777777" w:rsidR="00B94684" w:rsidRDefault="00B94684">
      <w:pPr>
        <w:jc w:val="center"/>
        <w:rPr>
          <w:rFonts w:ascii="Arial" w:eastAsia="Arial" w:hAnsi="Arial" w:cs="Arial"/>
          <w:b/>
        </w:rPr>
      </w:pPr>
    </w:p>
    <w:p w14:paraId="0A0265C6" w14:textId="77777777" w:rsidR="00B94684" w:rsidRDefault="00B94684">
      <w:pPr>
        <w:jc w:val="center"/>
        <w:rPr>
          <w:rFonts w:ascii="Arial" w:eastAsia="Arial" w:hAnsi="Arial" w:cs="Arial"/>
          <w:b/>
        </w:rPr>
      </w:pPr>
    </w:p>
    <w:p w14:paraId="190707DE" w14:textId="77777777" w:rsidR="00B94684" w:rsidRDefault="00B94684">
      <w:pPr>
        <w:jc w:val="center"/>
        <w:rPr>
          <w:rFonts w:ascii="Arial" w:eastAsia="Arial" w:hAnsi="Arial" w:cs="Arial"/>
          <w:b/>
        </w:rPr>
      </w:pPr>
    </w:p>
    <w:p w14:paraId="3DC58632" w14:textId="77777777" w:rsidR="00B94684" w:rsidRDefault="00B94684">
      <w:pPr>
        <w:jc w:val="center"/>
        <w:rPr>
          <w:rFonts w:ascii="Arial" w:eastAsia="Arial" w:hAnsi="Arial" w:cs="Arial"/>
          <w:b/>
        </w:rPr>
      </w:pPr>
    </w:p>
    <w:p w14:paraId="5DBA0EFE" w14:textId="77777777" w:rsidR="00B94684" w:rsidRDefault="00B94684">
      <w:pPr>
        <w:jc w:val="center"/>
        <w:rPr>
          <w:rFonts w:ascii="Arial" w:eastAsia="Arial" w:hAnsi="Arial" w:cs="Arial"/>
          <w:b/>
        </w:rPr>
      </w:pPr>
    </w:p>
    <w:p w14:paraId="45DE1684" w14:textId="77777777" w:rsidR="00B94684" w:rsidRDefault="00B94684">
      <w:pPr>
        <w:jc w:val="center"/>
        <w:rPr>
          <w:rFonts w:ascii="Arial" w:eastAsia="Arial" w:hAnsi="Arial" w:cs="Arial"/>
          <w:b/>
        </w:rPr>
      </w:pPr>
    </w:p>
    <w:p w14:paraId="7412A389" w14:textId="77777777" w:rsidR="00B94684" w:rsidRDefault="00B94684">
      <w:pPr>
        <w:jc w:val="center"/>
        <w:rPr>
          <w:rFonts w:ascii="Arial" w:eastAsia="Arial" w:hAnsi="Arial" w:cs="Arial"/>
          <w:b/>
        </w:rPr>
      </w:pPr>
    </w:p>
    <w:p w14:paraId="0A18B9F5" w14:textId="77777777" w:rsidR="00B94684" w:rsidRDefault="00B94684">
      <w:pPr>
        <w:jc w:val="center"/>
        <w:rPr>
          <w:rFonts w:ascii="Arial" w:eastAsia="Arial" w:hAnsi="Arial" w:cs="Arial"/>
          <w:b/>
        </w:rPr>
      </w:pPr>
    </w:p>
    <w:p w14:paraId="71A290CA" w14:textId="77777777" w:rsidR="00B94684" w:rsidRDefault="00B94684">
      <w:pPr>
        <w:spacing w:before="120" w:after="120"/>
        <w:rPr>
          <w:rFonts w:ascii="Arial" w:eastAsia="Arial" w:hAnsi="Arial" w:cs="Arial"/>
          <w:b/>
        </w:rPr>
      </w:pPr>
    </w:p>
    <w:p w14:paraId="04999CB5" w14:textId="77777777" w:rsidR="00B94684" w:rsidRDefault="00B94684">
      <w:pPr>
        <w:spacing w:before="120" w:after="120"/>
        <w:rPr>
          <w:rFonts w:ascii="Arial" w:eastAsia="Arial" w:hAnsi="Arial" w:cs="Arial"/>
          <w:b/>
        </w:rPr>
      </w:pPr>
    </w:p>
    <w:p w14:paraId="141D8108" w14:textId="77777777" w:rsidR="00B94684" w:rsidRDefault="00B94684">
      <w:pPr>
        <w:spacing w:before="120" w:after="120"/>
        <w:rPr>
          <w:rFonts w:ascii="Arial" w:eastAsia="Arial" w:hAnsi="Arial" w:cs="Arial"/>
          <w:b/>
        </w:rPr>
      </w:pPr>
    </w:p>
    <w:p w14:paraId="4AEBC900" w14:textId="77777777" w:rsidR="00B94684" w:rsidRDefault="00B94684">
      <w:pPr>
        <w:rPr>
          <w:rFonts w:ascii="Arial" w:eastAsia="Arial" w:hAnsi="Arial" w:cs="Arial"/>
          <w:b/>
        </w:rPr>
      </w:pPr>
    </w:p>
    <w:p w14:paraId="528AEE93" w14:textId="77777777" w:rsidR="00B94684" w:rsidRDefault="00B94684">
      <w:pPr>
        <w:rPr>
          <w:rFonts w:ascii="Arial" w:eastAsia="Arial" w:hAnsi="Arial" w:cs="Arial"/>
          <w:sz w:val="20"/>
          <w:szCs w:val="20"/>
        </w:rPr>
      </w:pPr>
    </w:p>
    <w:p w14:paraId="36EF549F" w14:textId="77777777" w:rsidR="00B94684" w:rsidRDefault="00B94684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6775"/>
      </w:tblGrid>
      <w:tr w:rsidR="00B94684" w14:paraId="41AD68B7" w14:textId="77777777">
        <w:tc>
          <w:tcPr>
            <w:tcW w:w="106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8E1BB9" w14:textId="1FBE67F7" w:rsidR="00B94684" w:rsidRDefault="00B94684">
            <w:pPr>
              <w:spacing w:before="6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3B3A60E" w14:textId="35A60378" w:rsidR="00B95FE3" w:rsidRDefault="00B95FE3">
            <w:pPr>
              <w:spacing w:before="6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CA5861" w14:textId="77777777" w:rsidR="00B94684" w:rsidRDefault="006A6112">
            <w:pPr>
              <w:spacing w:before="6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Details</w:t>
            </w:r>
          </w:p>
        </w:tc>
      </w:tr>
      <w:tr w:rsidR="00B94684" w14:paraId="6774A7E4" w14:textId="77777777">
        <w:tc>
          <w:tcPr>
            <w:tcW w:w="3897" w:type="dxa"/>
            <w:tcBorders>
              <w:bottom w:val="single" w:sz="4" w:space="0" w:color="000000"/>
            </w:tcBorders>
            <w:shd w:val="clear" w:color="auto" w:fill="B3B3B3"/>
          </w:tcPr>
          <w:p w14:paraId="34970867" w14:textId="77777777" w:rsidR="00B94684" w:rsidRDefault="006A6112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Applicant name:</w:t>
            </w:r>
          </w:p>
        </w:tc>
        <w:tc>
          <w:tcPr>
            <w:tcW w:w="6775" w:type="dxa"/>
            <w:tcBorders>
              <w:bottom w:val="single" w:sz="4" w:space="0" w:color="000000"/>
            </w:tcBorders>
          </w:tcPr>
          <w:p w14:paraId="212A1BAE" w14:textId="77777777" w:rsidR="00B94684" w:rsidRDefault="00B94684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4684" w14:paraId="6E07877D" w14:textId="77777777">
        <w:tc>
          <w:tcPr>
            <w:tcW w:w="10672" w:type="dxa"/>
            <w:gridSpan w:val="2"/>
            <w:tcBorders>
              <w:left w:val="nil"/>
              <w:right w:val="nil"/>
            </w:tcBorders>
          </w:tcPr>
          <w:p w14:paraId="0159D330" w14:textId="77777777" w:rsidR="00B94684" w:rsidRDefault="00B94684">
            <w:pPr>
              <w:spacing w:before="60" w:after="60"/>
              <w:rPr>
                <w:rFonts w:ascii="Arial" w:eastAsia="Arial" w:hAnsi="Arial" w:cs="Arial"/>
                <w:sz w:val="4"/>
                <w:szCs w:val="4"/>
              </w:rPr>
            </w:pPr>
          </w:p>
        </w:tc>
      </w:tr>
      <w:tr w:rsidR="00B94684" w14:paraId="6AA6D729" w14:textId="77777777">
        <w:tc>
          <w:tcPr>
            <w:tcW w:w="3897" w:type="dxa"/>
            <w:tcBorders>
              <w:bottom w:val="single" w:sz="4" w:space="0" w:color="000000"/>
            </w:tcBorders>
            <w:shd w:val="clear" w:color="auto" w:fill="B3B3B3"/>
          </w:tcPr>
          <w:p w14:paraId="31E5C950" w14:textId="5D16A8D8" w:rsidR="00B94684" w:rsidRDefault="006A6112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Contact Details</w:t>
            </w:r>
            <w:r w:rsidR="002F3FF1">
              <w:rPr>
                <w:rFonts w:ascii="Arial" w:eastAsia="Arial" w:hAnsi="Arial" w:cs="Arial"/>
                <w:sz w:val="22"/>
                <w:szCs w:val="22"/>
              </w:rPr>
              <w:t xml:space="preserve"> (including email)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775" w:type="dxa"/>
            <w:tcBorders>
              <w:bottom w:val="single" w:sz="4" w:space="0" w:color="000000"/>
            </w:tcBorders>
          </w:tcPr>
          <w:p w14:paraId="5768CDAA" w14:textId="77777777" w:rsidR="00B94684" w:rsidRDefault="006A6112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             E:</w:t>
            </w:r>
          </w:p>
        </w:tc>
      </w:tr>
      <w:tr w:rsidR="00B94684" w14:paraId="17C77897" w14:textId="77777777">
        <w:tc>
          <w:tcPr>
            <w:tcW w:w="10672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1D992905" w14:textId="77777777" w:rsidR="00B94684" w:rsidRDefault="00B94684">
            <w:pPr>
              <w:spacing w:before="60" w:after="60"/>
              <w:rPr>
                <w:rFonts w:ascii="Arial" w:eastAsia="Arial" w:hAnsi="Arial" w:cs="Arial"/>
                <w:sz w:val="4"/>
                <w:szCs w:val="4"/>
              </w:rPr>
            </w:pPr>
          </w:p>
        </w:tc>
      </w:tr>
      <w:tr w:rsidR="00B94684" w14:paraId="61589475" w14:textId="77777777">
        <w:tc>
          <w:tcPr>
            <w:tcW w:w="3897" w:type="dxa"/>
            <w:tcBorders>
              <w:bottom w:val="single" w:sz="4" w:space="0" w:color="000000"/>
            </w:tcBorders>
            <w:shd w:val="clear" w:color="auto" w:fill="B3B3B3"/>
          </w:tcPr>
          <w:p w14:paraId="5A69EF2D" w14:textId="77777777" w:rsidR="00B94684" w:rsidRDefault="006A6112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Department &amp; Research Group:</w:t>
            </w:r>
          </w:p>
        </w:tc>
        <w:tc>
          <w:tcPr>
            <w:tcW w:w="6775" w:type="dxa"/>
            <w:tcBorders>
              <w:bottom w:val="single" w:sz="4" w:space="0" w:color="000000"/>
            </w:tcBorders>
          </w:tcPr>
          <w:p w14:paraId="2D0985A3" w14:textId="77777777" w:rsidR="00B94684" w:rsidRDefault="00B94684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4684" w14:paraId="37E46B1D" w14:textId="77777777">
        <w:tc>
          <w:tcPr>
            <w:tcW w:w="10672" w:type="dxa"/>
            <w:gridSpan w:val="2"/>
            <w:tcBorders>
              <w:left w:val="nil"/>
              <w:right w:val="nil"/>
            </w:tcBorders>
          </w:tcPr>
          <w:p w14:paraId="1E4428F8" w14:textId="77777777" w:rsidR="00B94684" w:rsidRDefault="00B94684">
            <w:pPr>
              <w:spacing w:before="60" w:after="60"/>
              <w:rPr>
                <w:rFonts w:ascii="Arial" w:eastAsia="Arial" w:hAnsi="Arial" w:cs="Arial"/>
                <w:sz w:val="4"/>
                <w:szCs w:val="4"/>
              </w:rPr>
            </w:pPr>
          </w:p>
        </w:tc>
      </w:tr>
      <w:tr w:rsidR="00B94684" w14:paraId="60627674" w14:textId="77777777">
        <w:trPr>
          <w:trHeight w:val="340"/>
        </w:trPr>
        <w:tc>
          <w:tcPr>
            <w:tcW w:w="3897" w:type="dxa"/>
            <w:tcBorders>
              <w:bottom w:val="single" w:sz="4" w:space="0" w:color="000000"/>
            </w:tcBorders>
            <w:shd w:val="clear" w:color="auto" w:fill="B3B3B3"/>
          </w:tcPr>
          <w:p w14:paraId="50EE1A24" w14:textId="77777777" w:rsidR="00B94684" w:rsidRDefault="006A6112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Course of Study:</w:t>
            </w:r>
          </w:p>
        </w:tc>
        <w:tc>
          <w:tcPr>
            <w:tcW w:w="6775" w:type="dxa"/>
            <w:tcBorders>
              <w:bottom w:val="single" w:sz="4" w:space="0" w:color="000000"/>
            </w:tcBorders>
          </w:tcPr>
          <w:p w14:paraId="596DB26A" w14:textId="77777777" w:rsidR="00B94684" w:rsidRDefault="00B94684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C673A33" w14:textId="77777777" w:rsidR="00B94684" w:rsidRDefault="00B94684">
      <w:pPr>
        <w:rPr>
          <w:rFonts w:ascii="Arial" w:eastAsia="Arial" w:hAnsi="Arial" w:cs="Arial"/>
          <w:sz w:val="20"/>
          <w:szCs w:val="20"/>
        </w:rPr>
      </w:pPr>
    </w:p>
    <w:p w14:paraId="5F308C3E" w14:textId="77777777" w:rsidR="00B94684" w:rsidRDefault="00B94684">
      <w:pPr>
        <w:rPr>
          <w:rFonts w:ascii="Arial" w:eastAsia="Arial" w:hAnsi="Arial" w:cs="Arial"/>
          <w:sz w:val="20"/>
          <w:szCs w:val="20"/>
        </w:rPr>
      </w:pPr>
    </w:p>
    <w:p w14:paraId="036AB22C" w14:textId="77777777" w:rsidR="002F3FF1" w:rsidRDefault="002F3FF1">
      <w:pPr>
        <w:rPr>
          <w:rFonts w:ascii="Arial" w:eastAsia="Arial" w:hAnsi="Arial" w:cs="Arial"/>
          <w:sz w:val="20"/>
          <w:szCs w:val="20"/>
        </w:rPr>
      </w:pPr>
    </w:p>
    <w:p w14:paraId="7F41B824" w14:textId="77777777" w:rsidR="00B94684" w:rsidRDefault="006A611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 xml:space="preserve">1. Rationale for bursary application </w:t>
      </w:r>
      <w:r>
        <w:rPr>
          <w:rFonts w:ascii="Arial" w:eastAsia="Arial" w:hAnsi="Arial" w:cs="Arial"/>
          <w:sz w:val="20"/>
          <w:szCs w:val="20"/>
        </w:rPr>
        <w:t xml:space="preserve">(150 words max.) </w:t>
      </w:r>
    </w:p>
    <w:p w14:paraId="1742442D" w14:textId="77777777" w:rsidR="00B94684" w:rsidRDefault="006A6112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(Reasons for attending/relevance to your work)</w:t>
      </w:r>
    </w:p>
    <w:tbl>
      <w:tblPr>
        <w:tblStyle w:val="a0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B94684" w14:paraId="421DC038" w14:textId="77777777" w:rsidTr="00B95FE3">
        <w:trPr>
          <w:trHeight w:val="3680"/>
        </w:trPr>
        <w:tc>
          <w:tcPr>
            <w:tcW w:w="10456" w:type="dxa"/>
          </w:tcPr>
          <w:p w14:paraId="643E3901" w14:textId="5435D28D" w:rsidR="00B95FE3" w:rsidRDefault="006A6112">
            <w:pPr>
              <w:spacing w:before="6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0A63EA8E" w14:textId="77777777" w:rsidR="00B94684" w:rsidRDefault="00B94684">
      <w:pPr>
        <w:jc w:val="both"/>
        <w:rPr>
          <w:rFonts w:ascii="Arial" w:eastAsia="Arial" w:hAnsi="Arial" w:cs="Arial"/>
          <w:sz w:val="8"/>
          <w:szCs w:val="8"/>
        </w:rPr>
      </w:pPr>
    </w:p>
    <w:p w14:paraId="7D58D564" w14:textId="77777777" w:rsidR="00B94684" w:rsidRDefault="00B94684">
      <w:pPr>
        <w:rPr>
          <w:rFonts w:ascii="Arial" w:eastAsia="Arial" w:hAnsi="Arial" w:cs="Arial"/>
          <w:b/>
          <w:sz w:val="22"/>
          <w:szCs w:val="22"/>
        </w:rPr>
      </w:pPr>
    </w:p>
    <w:p w14:paraId="53FF5164" w14:textId="77777777" w:rsidR="00B94684" w:rsidRDefault="00B94684">
      <w:pPr>
        <w:rPr>
          <w:rFonts w:ascii="Arial" w:eastAsia="Arial" w:hAnsi="Arial" w:cs="Arial"/>
          <w:b/>
          <w:sz w:val="22"/>
          <w:szCs w:val="22"/>
        </w:rPr>
      </w:pPr>
    </w:p>
    <w:p w14:paraId="04E2511C" w14:textId="77777777" w:rsidR="00B94684" w:rsidRDefault="006A611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2. O</w:t>
      </w:r>
      <w:r>
        <w:rPr>
          <w:rFonts w:ascii="Arial" w:eastAsia="Arial" w:hAnsi="Arial" w:cs="Arial"/>
          <w:b/>
        </w:rPr>
        <w:t xml:space="preserve">bjectives and outputs </w:t>
      </w:r>
      <w:r>
        <w:rPr>
          <w:rFonts w:ascii="Arial" w:eastAsia="Arial" w:hAnsi="Arial" w:cs="Arial"/>
          <w:sz w:val="20"/>
          <w:szCs w:val="20"/>
        </w:rPr>
        <w:t>(150 words max)</w:t>
      </w:r>
    </w:p>
    <w:p w14:paraId="794E423C" w14:textId="77777777" w:rsidR="00B94684" w:rsidRDefault="006A611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  <w:sz w:val="20"/>
          <w:szCs w:val="20"/>
        </w:rPr>
        <w:t>(Please summarise your main objective(s) in attending and the expected benefits)</w:t>
      </w:r>
    </w:p>
    <w:p w14:paraId="4A4FF84C" w14:textId="77777777" w:rsidR="00B94684" w:rsidRDefault="00B94684">
      <w:pPr>
        <w:rPr>
          <w:rFonts w:ascii="Arial" w:eastAsia="Arial" w:hAnsi="Arial" w:cs="Arial"/>
          <w:sz w:val="8"/>
          <w:szCs w:val="8"/>
        </w:rPr>
      </w:pPr>
    </w:p>
    <w:tbl>
      <w:tblPr>
        <w:tblStyle w:val="a1"/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B94684" w14:paraId="6F0CB17B" w14:textId="77777777">
        <w:trPr>
          <w:trHeight w:val="3440"/>
        </w:trPr>
        <w:tc>
          <w:tcPr>
            <w:tcW w:w="10420" w:type="dxa"/>
            <w:shd w:val="clear" w:color="auto" w:fill="auto"/>
          </w:tcPr>
          <w:p w14:paraId="78F5693A" w14:textId="77777777" w:rsidR="00B94684" w:rsidRDefault="00B94684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D2CC4E" w14:textId="77777777" w:rsidR="00B94684" w:rsidRDefault="00B94684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6F4BE74" w14:textId="77777777" w:rsidR="00B94684" w:rsidRDefault="00B94684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  <w:p w14:paraId="163B3432" w14:textId="77777777" w:rsidR="00B94684" w:rsidRDefault="00B94684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  <w:p w14:paraId="784E23A6" w14:textId="77777777" w:rsidR="00B94684" w:rsidRDefault="00B94684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BA8E10" w14:textId="77777777" w:rsidR="00B94684" w:rsidRDefault="00B94684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  <w:p w14:paraId="57E8F844" w14:textId="77777777" w:rsidR="00B94684" w:rsidRDefault="00B94684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893D98" w14:textId="77777777" w:rsidR="00B94684" w:rsidRDefault="00B94684">
            <w:pPr>
              <w:spacing w:before="60" w:after="6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5019D8A" w14:textId="77777777" w:rsidR="00B94684" w:rsidRDefault="00B94684">
      <w:pPr>
        <w:jc w:val="both"/>
        <w:rPr>
          <w:rFonts w:ascii="Arial" w:eastAsia="Arial" w:hAnsi="Arial" w:cs="Arial"/>
          <w:sz w:val="8"/>
          <w:szCs w:val="8"/>
        </w:rPr>
      </w:pPr>
    </w:p>
    <w:p w14:paraId="3A0599AA" w14:textId="3A5192E0" w:rsidR="00B94684" w:rsidRDefault="00B94684">
      <w:pPr>
        <w:jc w:val="both"/>
        <w:rPr>
          <w:rFonts w:ascii="Arial" w:eastAsia="Arial" w:hAnsi="Arial" w:cs="Arial"/>
          <w:b/>
        </w:rPr>
      </w:pPr>
    </w:p>
    <w:p w14:paraId="667C804D" w14:textId="77777777" w:rsidR="008574B8" w:rsidRDefault="008574B8">
      <w:pPr>
        <w:jc w:val="both"/>
        <w:rPr>
          <w:rFonts w:ascii="Arial" w:eastAsia="Arial" w:hAnsi="Arial" w:cs="Arial"/>
          <w:b/>
        </w:rPr>
      </w:pPr>
    </w:p>
    <w:p w14:paraId="03E4E322" w14:textId="77777777" w:rsidR="00B94684" w:rsidRDefault="006A611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Budget</w:t>
      </w:r>
    </w:p>
    <w:p w14:paraId="7EEA30B1" w14:textId="2F2221B9" w:rsidR="00B94684" w:rsidRDefault="006A6112">
      <w:pPr>
        <w:jc w:val="both"/>
        <w:rPr>
          <w:rFonts w:ascii="Arial" w:eastAsia="Arial" w:hAnsi="Arial" w:cs="Arial"/>
          <w:i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i/>
          <w:sz w:val="20"/>
          <w:szCs w:val="20"/>
        </w:rPr>
        <w:t xml:space="preserve">The value of this award is up to a total of </w:t>
      </w:r>
      <w:r w:rsidR="00CF41B3">
        <w:rPr>
          <w:rFonts w:ascii="Arial" w:eastAsia="Arial" w:hAnsi="Arial" w:cs="Arial"/>
          <w:i/>
          <w:sz w:val="20"/>
          <w:szCs w:val="20"/>
        </w:rPr>
        <w:t>£260/£140</w:t>
      </w:r>
      <w:r>
        <w:rPr>
          <w:rFonts w:ascii="Arial" w:eastAsia="Arial" w:hAnsi="Arial" w:cs="Arial"/>
          <w:i/>
          <w:sz w:val="20"/>
          <w:szCs w:val="20"/>
        </w:rPr>
        <w:t xml:space="preserve"> (which would be transferred into the relevant a-code or research grant workorder). You will be expected use this to pay the conference fee</w:t>
      </w:r>
      <w:r w:rsidR="002F3FF1">
        <w:rPr>
          <w:rFonts w:ascii="Arial" w:eastAsia="Arial" w:hAnsi="Arial" w:cs="Arial"/>
          <w:i/>
          <w:sz w:val="20"/>
          <w:szCs w:val="20"/>
        </w:rPr>
        <w:t xml:space="preserve"> yourself by registering on the </w:t>
      </w:r>
      <w:hyperlink r:id="rId10" w:history="1">
        <w:r w:rsidR="002F3FF1" w:rsidRPr="002F3FF1">
          <w:rPr>
            <w:rStyle w:val="Hyperlink"/>
            <w:rFonts w:ascii="Arial" w:eastAsia="Arial" w:hAnsi="Arial" w:cs="Arial"/>
            <w:i/>
            <w:sz w:val="20"/>
            <w:szCs w:val="20"/>
          </w:rPr>
          <w:t>eve</w:t>
        </w:r>
        <w:r w:rsidR="002F3FF1" w:rsidRPr="002F3FF1">
          <w:rPr>
            <w:rStyle w:val="Hyperlink"/>
            <w:rFonts w:ascii="Arial" w:eastAsia="Arial" w:hAnsi="Arial" w:cs="Arial"/>
            <w:i/>
            <w:sz w:val="20"/>
            <w:szCs w:val="20"/>
          </w:rPr>
          <w:t>n</w:t>
        </w:r>
        <w:r w:rsidR="002F3FF1" w:rsidRPr="002F3FF1">
          <w:rPr>
            <w:rStyle w:val="Hyperlink"/>
            <w:rFonts w:ascii="Arial" w:eastAsia="Arial" w:hAnsi="Arial" w:cs="Arial"/>
            <w:i/>
            <w:sz w:val="20"/>
            <w:szCs w:val="20"/>
          </w:rPr>
          <w:t>t registration site</w:t>
        </w:r>
      </w:hyperlink>
      <w:r w:rsidR="002F3FF1">
        <w:rPr>
          <w:rFonts w:ascii="Arial" w:eastAsia="Arial" w:hAnsi="Arial" w:cs="Arial"/>
          <w:i/>
          <w:sz w:val="20"/>
          <w:szCs w:val="20"/>
        </w:rPr>
        <w:t>.</w:t>
      </w:r>
    </w:p>
    <w:p w14:paraId="4B747093" w14:textId="1724C2DC" w:rsidR="008574B8" w:rsidRDefault="008574B8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Please note either £260 or £140 in the total cost below.</w:t>
      </w:r>
    </w:p>
    <w:p w14:paraId="794335F4" w14:textId="20C956EA" w:rsidR="008574B8" w:rsidRDefault="008574B8">
      <w:pPr>
        <w:jc w:val="both"/>
        <w:rPr>
          <w:rFonts w:ascii="Arial" w:eastAsia="Arial" w:hAnsi="Arial" w:cs="Arial"/>
          <w:i/>
          <w:sz w:val="20"/>
          <w:szCs w:val="20"/>
        </w:rPr>
      </w:pPr>
      <w:r w:rsidRPr="008574B8">
        <w:rPr>
          <w:rFonts w:ascii="Arial" w:eastAsia="Arial" w:hAnsi="Arial" w:cs="Arial"/>
          <w:i/>
          <w:color w:val="FF0000"/>
          <w:sz w:val="20"/>
          <w:szCs w:val="20"/>
        </w:rPr>
        <w:t>Please remember to note your relevant A code or workorder in the table below</w:t>
      </w:r>
      <w:r>
        <w:rPr>
          <w:rFonts w:ascii="Arial" w:eastAsia="Arial" w:hAnsi="Arial" w:cs="Arial"/>
          <w:i/>
          <w:color w:val="FF0000"/>
          <w:sz w:val="20"/>
          <w:szCs w:val="20"/>
        </w:rPr>
        <w:t>, to enable the swift transfer of funds if you are successful</w:t>
      </w:r>
      <w:r w:rsidRPr="008574B8">
        <w:rPr>
          <w:rFonts w:ascii="Arial" w:eastAsia="Arial" w:hAnsi="Arial" w:cs="Arial"/>
          <w:i/>
          <w:color w:val="FF0000"/>
          <w:sz w:val="20"/>
          <w:szCs w:val="20"/>
        </w:rPr>
        <w:t>.</w:t>
      </w:r>
    </w:p>
    <w:p w14:paraId="795AEFFB" w14:textId="77777777" w:rsidR="00B94684" w:rsidRDefault="00B94684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tbl>
      <w:tblPr>
        <w:tblStyle w:val="a2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558"/>
        <w:gridCol w:w="852"/>
        <w:gridCol w:w="1274"/>
        <w:gridCol w:w="1703"/>
        <w:gridCol w:w="1842"/>
      </w:tblGrid>
      <w:tr w:rsidR="00762B75" w14:paraId="7D9674C5" w14:textId="034B8050" w:rsidTr="00762B75">
        <w:tc>
          <w:tcPr>
            <w:tcW w:w="2972" w:type="dxa"/>
            <w:shd w:val="clear" w:color="auto" w:fill="B3B3B3"/>
          </w:tcPr>
          <w:p w14:paraId="3B8E58BF" w14:textId="3949FE52" w:rsidR="00762B75" w:rsidRDefault="00762B7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Expense</w:t>
            </w:r>
          </w:p>
        </w:tc>
        <w:tc>
          <w:tcPr>
            <w:tcW w:w="2410" w:type="dxa"/>
            <w:gridSpan w:val="2"/>
            <w:shd w:val="clear" w:color="auto" w:fill="B3B3B3"/>
          </w:tcPr>
          <w:p w14:paraId="5EEF7259" w14:textId="77777777" w:rsidR="00762B75" w:rsidRDefault="00762B7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Notes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  <w:shd w:val="clear" w:color="auto" w:fill="B3B3B3"/>
          </w:tcPr>
          <w:p w14:paraId="2302ADCE" w14:textId="3AD01EC9" w:rsidR="00762B75" w:rsidRDefault="002F3FF1" w:rsidP="002F3FF1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Applicant’s relevant A code or Workorder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B3B3B3"/>
          </w:tcPr>
          <w:p w14:paraId="02862C45" w14:textId="63003DC2" w:rsidR="00762B75" w:rsidRDefault="00762B7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Cost (£)</w:t>
            </w:r>
          </w:p>
        </w:tc>
      </w:tr>
      <w:tr w:rsidR="00762B75" w14:paraId="0E63B7DE" w14:textId="705D172D" w:rsidTr="00762B75">
        <w:tc>
          <w:tcPr>
            <w:tcW w:w="2972" w:type="dxa"/>
            <w:tcBorders>
              <w:bottom w:val="single" w:sz="4" w:space="0" w:color="auto"/>
            </w:tcBorders>
            <w:shd w:val="clear" w:color="auto" w:fill="B3B3B3"/>
          </w:tcPr>
          <w:p w14:paraId="05984B73" w14:textId="795EED22" w:rsidR="00762B75" w:rsidRDefault="00762B7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Conference attendance fee </w:t>
            </w:r>
          </w:p>
        </w:tc>
        <w:tc>
          <w:tcPr>
            <w:tcW w:w="2410" w:type="dxa"/>
            <w:gridSpan w:val="2"/>
          </w:tcPr>
          <w:p w14:paraId="1C383E17" w14:textId="3896D425" w:rsidR="00762B75" w:rsidRDefault="00762B7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Delegate rate: £260</w:t>
            </w:r>
          </w:p>
          <w:p w14:paraId="3E9338F8" w14:textId="6EBA04EA" w:rsidR="00762B75" w:rsidRDefault="00762B7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ECR rate £140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0FD52CB" w14:textId="33535E8C" w:rsidR="00762B75" w:rsidRPr="002F3FF1" w:rsidRDefault="002F3FF1">
            <w:pPr>
              <w:spacing w:before="60" w:after="60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 w:rsidRPr="002F3FF1"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Please insert</w:t>
            </w:r>
          </w:p>
        </w:tc>
        <w:tc>
          <w:tcPr>
            <w:tcW w:w="1842" w:type="dxa"/>
          </w:tcPr>
          <w:p w14:paraId="3E4F0E75" w14:textId="77777777" w:rsidR="00762B75" w:rsidRDefault="00762B7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2B75" w14:paraId="5C7336B3" w14:textId="79EA6D1A" w:rsidTr="00762B7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5A76" w14:textId="71C3D5F7" w:rsidR="00762B75" w:rsidRDefault="00762B7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Cost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6FF02234" w14:textId="77777777" w:rsidR="00762B75" w:rsidRDefault="00762B7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5D0DB7" w14:textId="77777777" w:rsidR="00762B75" w:rsidRDefault="00762B7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1686D0A" w14:textId="77777777" w:rsidR="00762B75" w:rsidRDefault="00762B7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2B75" w14:paraId="4A3AB5D6" w14:textId="0E2BF65F" w:rsidTr="00762B75">
        <w:trPr>
          <w:gridAfter w:val="2"/>
          <w:wAfter w:w="3545" w:type="dxa"/>
          <w:trHeight w:val="340"/>
        </w:trPr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49C3D" w14:textId="7206124E" w:rsidR="00762B75" w:rsidRDefault="00762B7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756E7" w14:textId="77777777" w:rsidR="00762B75" w:rsidRDefault="00762B7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2B75" w14:paraId="33827787" w14:textId="13EDC532" w:rsidTr="00762B75">
        <w:trPr>
          <w:gridAfter w:val="2"/>
          <w:wAfter w:w="3545" w:type="dxa"/>
          <w:trHeight w:val="340"/>
        </w:trPr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E4178" w14:textId="0ADAADD1" w:rsidR="00762B75" w:rsidRDefault="00762B7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2CA82" w14:textId="77777777" w:rsidR="00762B75" w:rsidRDefault="00762B7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C417997" w14:textId="69E2CB11" w:rsidR="00B94684" w:rsidRDefault="008574B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</w:t>
      </w:r>
      <w:r w:rsidR="006A6112">
        <w:rPr>
          <w:rFonts w:ascii="Arial" w:eastAsia="Arial" w:hAnsi="Arial" w:cs="Arial"/>
          <w:b/>
        </w:rPr>
        <w:t>. Submission</w:t>
      </w:r>
    </w:p>
    <w:p w14:paraId="26E27D8F" w14:textId="77777777" w:rsidR="00B94684" w:rsidRDefault="00B94684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10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3430"/>
        <w:gridCol w:w="3433"/>
      </w:tblGrid>
      <w:tr w:rsidR="00B94684" w14:paraId="0AC52F68" w14:textId="77777777">
        <w:tc>
          <w:tcPr>
            <w:tcW w:w="10295" w:type="dxa"/>
            <w:gridSpan w:val="3"/>
            <w:shd w:val="clear" w:color="auto" w:fill="B3B3B3"/>
          </w:tcPr>
          <w:p w14:paraId="59F79969" w14:textId="77777777" w:rsidR="00B94684" w:rsidRDefault="006A611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This application is submitted by:</w:t>
            </w:r>
          </w:p>
        </w:tc>
      </w:tr>
      <w:tr w:rsidR="00B94684" w14:paraId="044F3BC9" w14:textId="77777777">
        <w:trPr>
          <w:trHeight w:val="1140"/>
        </w:trPr>
        <w:tc>
          <w:tcPr>
            <w:tcW w:w="3432" w:type="dxa"/>
            <w:tcBorders>
              <w:bottom w:val="single" w:sz="4" w:space="0" w:color="000000"/>
            </w:tcBorders>
            <w:shd w:val="clear" w:color="auto" w:fill="auto"/>
          </w:tcPr>
          <w:p w14:paraId="49B86F97" w14:textId="77777777" w:rsidR="00B94684" w:rsidRDefault="006A6112">
            <w:pPr>
              <w:spacing w:before="120"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(Print name)</w:t>
            </w:r>
          </w:p>
          <w:p w14:paraId="439DC048" w14:textId="77777777" w:rsidR="00B94684" w:rsidRDefault="00B94684">
            <w:pPr>
              <w:spacing w:before="120" w:after="12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430" w:type="dxa"/>
            <w:tcBorders>
              <w:bottom w:val="single" w:sz="4" w:space="0" w:color="000000"/>
            </w:tcBorders>
            <w:shd w:val="clear" w:color="auto" w:fill="auto"/>
          </w:tcPr>
          <w:p w14:paraId="15E66E7D" w14:textId="77777777" w:rsidR="00B94684" w:rsidRDefault="006A6112">
            <w:pPr>
              <w:spacing w:before="120"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(Sign here)</w:t>
            </w:r>
          </w:p>
        </w:tc>
        <w:tc>
          <w:tcPr>
            <w:tcW w:w="3433" w:type="dxa"/>
            <w:tcBorders>
              <w:bottom w:val="single" w:sz="4" w:space="0" w:color="000000"/>
            </w:tcBorders>
            <w:shd w:val="clear" w:color="auto" w:fill="auto"/>
          </w:tcPr>
          <w:p w14:paraId="44296D34" w14:textId="77777777" w:rsidR="00B94684" w:rsidRDefault="006A6112">
            <w:pPr>
              <w:spacing w:before="120"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(Date)</w:t>
            </w:r>
          </w:p>
        </w:tc>
      </w:tr>
    </w:tbl>
    <w:p w14:paraId="6EB543F7" w14:textId="77777777" w:rsidR="00B94684" w:rsidRDefault="00B94684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3AFD528B" w14:textId="18C47850" w:rsidR="00B94684" w:rsidRDefault="006A6112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Electronic submissions are </w:t>
      </w:r>
      <w:r w:rsidR="002F3FF1">
        <w:rPr>
          <w:rFonts w:ascii="Calibri" w:eastAsia="Calibri" w:hAnsi="Calibri" w:cs="Calibri"/>
          <w:sz w:val="20"/>
          <w:szCs w:val="20"/>
        </w:rPr>
        <w:t>preferable, due to a forthcoming office move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14:paraId="2354630F" w14:textId="7EC8D961" w:rsidR="00B94684" w:rsidRDefault="006A6112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Completed applications should be emailed to Sheila Davitt (</w:t>
      </w:r>
      <w:hyperlink r:id="rId11" w:history="1">
        <w:r w:rsidR="002F3FF1" w:rsidRPr="005C55CF">
          <w:rPr>
            <w:rStyle w:val="Hyperlink"/>
            <w:rFonts w:ascii="Calibri" w:eastAsia="Calibri" w:hAnsi="Calibri" w:cs="Calibri"/>
            <w:sz w:val="20"/>
            <w:szCs w:val="20"/>
          </w:rPr>
          <w:t>agrifood@york.ac.uk</w:t>
        </w:r>
      </w:hyperlink>
      <w:r w:rsidR="002F3FF1">
        <w:rPr>
          <w:rFonts w:ascii="Calibri" w:eastAsia="Calibri" w:hAnsi="Calibri" w:cs="Calibri"/>
          <w:sz w:val="20"/>
          <w:szCs w:val="20"/>
        </w:rPr>
        <w:t>), AgriFood at York</w:t>
      </w:r>
    </w:p>
    <w:p w14:paraId="42AB4B54" w14:textId="583196AF" w:rsidR="002F3FF1" w:rsidRPr="002F3FF1" w:rsidRDefault="00CF41B3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b</w:t>
      </w:r>
      <w:r w:rsidR="002F3FF1">
        <w:rPr>
          <w:rFonts w:ascii="Calibri" w:eastAsia="Calibri" w:hAnsi="Calibri" w:cs="Calibri"/>
          <w:b/>
          <w:bCs/>
          <w:sz w:val="20"/>
          <w:szCs w:val="20"/>
        </w:rPr>
        <w:t>y</w:t>
      </w:r>
      <w:r w:rsidRPr="002F3FF1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2F3FF1">
        <w:rPr>
          <w:rFonts w:ascii="Calibri" w:eastAsia="Calibri" w:hAnsi="Calibri" w:cs="Calibri"/>
          <w:b/>
          <w:sz w:val="20"/>
          <w:szCs w:val="20"/>
        </w:rPr>
        <w:t>Wednesday 2 October</w:t>
      </w:r>
      <w:r w:rsidR="002F3FF1" w:rsidRPr="002F3FF1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B95FE3">
        <w:rPr>
          <w:rFonts w:ascii="Calibri" w:eastAsia="Calibri" w:hAnsi="Calibri" w:cs="Calibri"/>
          <w:b/>
          <w:sz w:val="20"/>
          <w:szCs w:val="20"/>
        </w:rPr>
        <w:t xml:space="preserve">2019 </w:t>
      </w:r>
      <w:r w:rsidR="002F3FF1" w:rsidRPr="002F3FF1">
        <w:rPr>
          <w:rFonts w:ascii="Calibri" w:eastAsia="Calibri" w:hAnsi="Calibri" w:cs="Calibri"/>
          <w:b/>
          <w:sz w:val="20"/>
          <w:szCs w:val="20"/>
        </w:rPr>
        <w:t>at the latest</w:t>
      </w:r>
      <w:r w:rsidRPr="002F3FF1">
        <w:rPr>
          <w:rFonts w:ascii="Calibri" w:eastAsia="Calibri" w:hAnsi="Calibri" w:cs="Calibri"/>
          <w:b/>
          <w:sz w:val="20"/>
          <w:szCs w:val="20"/>
        </w:rPr>
        <w:t xml:space="preserve">. </w:t>
      </w:r>
    </w:p>
    <w:p w14:paraId="1E8AC76F" w14:textId="77777777" w:rsidR="002F3FF1" w:rsidRDefault="002F3FF1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768F1A4" w14:textId="32591516" w:rsidR="00B94684" w:rsidRPr="00CF41B3" w:rsidRDefault="00CF41B3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Successful applicants will be notified by Wednesday 9</w:t>
      </w:r>
      <w:r w:rsidRPr="00CF41B3">
        <w:rPr>
          <w:rFonts w:ascii="Calibri" w:eastAsia="Calibri" w:hAnsi="Calibri" w:cs="Calibri"/>
          <w:sz w:val="20"/>
          <w:szCs w:val="20"/>
          <w:vertAlign w:val="superscript"/>
        </w:rPr>
        <w:t>th</w:t>
      </w:r>
      <w:r>
        <w:rPr>
          <w:rFonts w:ascii="Calibri" w:eastAsia="Calibri" w:hAnsi="Calibri" w:cs="Calibri"/>
          <w:sz w:val="20"/>
          <w:szCs w:val="20"/>
        </w:rPr>
        <w:t xml:space="preserve"> October.</w:t>
      </w:r>
    </w:p>
    <w:p w14:paraId="600919FC" w14:textId="77777777" w:rsidR="00B94684" w:rsidRDefault="00B94684">
      <w:pPr>
        <w:jc w:val="both"/>
        <w:rPr>
          <w:rFonts w:ascii="Calibri" w:eastAsia="Calibri" w:hAnsi="Calibri" w:cs="Calibri"/>
          <w:sz w:val="20"/>
          <w:szCs w:val="20"/>
        </w:rPr>
      </w:pPr>
      <w:bookmarkStart w:id="1" w:name="_GoBack"/>
      <w:bookmarkEnd w:id="1"/>
    </w:p>
    <w:sectPr w:rsidR="00B94684">
      <w:footerReference w:type="default" r:id="rId12"/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7DE98" w14:textId="77777777" w:rsidR="006A6112" w:rsidRDefault="006A6112">
      <w:r>
        <w:separator/>
      </w:r>
    </w:p>
  </w:endnote>
  <w:endnote w:type="continuationSeparator" w:id="0">
    <w:p w14:paraId="37999168" w14:textId="77777777" w:rsidR="006A6112" w:rsidRDefault="006A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C3B28" w14:textId="77777777" w:rsidR="00B94684" w:rsidRDefault="00B946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18"/>
        <w:szCs w:val="18"/>
      </w:rPr>
    </w:pPr>
  </w:p>
  <w:p w14:paraId="39164F8A" w14:textId="4A6FC5FA" w:rsidR="00B94684" w:rsidRDefault="006A611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20"/>
        <w:szCs w:val="20"/>
      </w:rPr>
      <w:t xml:space="preserve">                 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95FE3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95FE3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20756" w14:textId="77777777" w:rsidR="006A6112" w:rsidRDefault="006A6112">
      <w:r>
        <w:separator/>
      </w:r>
    </w:p>
  </w:footnote>
  <w:footnote w:type="continuationSeparator" w:id="0">
    <w:p w14:paraId="2A963C45" w14:textId="77777777" w:rsidR="006A6112" w:rsidRDefault="006A6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84"/>
    <w:rsid w:val="000F2871"/>
    <w:rsid w:val="00114B5A"/>
    <w:rsid w:val="002F3FF1"/>
    <w:rsid w:val="006A6112"/>
    <w:rsid w:val="00762B75"/>
    <w:rsid w:val="008574B8"/>
    <w:rsid w:val="00B94684"/>
    <w:rsid w:val="00B95FE3"/>
    <w:rsid w:val="00C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DE8D"/>
  <w15:docId w15:val="{C3599332-80F9-EF45-90E4-9D31DCE0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2F3F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FF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74B8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8agrifoodconference.com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8agrifoodconference.com/" TargetMode="External"/><Relationship Id="rId11" Type="http://schemas.openxmlformats.org/officeDocument/2006/relationships/hyperlink" Target="mailto:agrifood@york.ac.u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cvent.com/events/celebrating-n8-agrifood-creating-solutions-for-a-sustainable-food-system/registration-e202a76659004d9595b420c024eb2d1a.aspx?fqp=true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Davitt</dc:creator>
  <cp:lastModifiedBy>Sheila Davitt</cp:lastModifiedBy>
  <cp:revision>2</cp:revision>
  <dcterms:created xsi:type="dcterms:W3CDTF">2019-09-09T11:27:00Z</dcterms:created>
  <dcterms:modified xsi:type="dcterms:W3CDTF">2019-09-09T11:27:00Z</dcterms:modified>
</cp:coreProperties>
</file>